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75" w:rsidRPr="00547224" w:rsidRDefault="00547224">
      <w:pPr>
        <w:pStyle w:val="Body"/>
        <w:spacing w:after="0" w:line="240" w:lineRule="auto"/>
        <w:rPr>
          <w:sz w:val="21"/>
          <w:szCs w:val="21"/>
        </w:rPr>
      </w:pPr>
      <w:r w:rsidRPr="00547224">
        <w:rPr>
          <w:sz w:val="21"/>
          <w:szCs w:val="21"/>
        </w:rPr>
        <w:t>Menthol’</w:t>
      </w:r>
      <w:r w:rsidRPr="00547224">
        <w:rPr>
          <w:sz w:val="21"/>
          <w:szCs w:val="21"/>
          <w:lang w:val="en-US"/>
        </w:rPr>
        <w:t>s Impact Template Press Release</w:t>
      </w:r>
    </w:p>
    <w:p w:rsidR="00594075" w:rsidRPr="00547224" w:rsidRDefault="00547224">
      <w:pPr>
        <w:pStyle w:val="Body"/>
        <w:spacing w:after="0" w:line="240" w:lineRule="auto"/>
        <w:rPr>
          <w:sz w:val="21"/>
          <w:szCs w:val="21"/>
        </w:rPr>
      </w:pPr>
      <w:r w:rsidRPr="00547224">
        <w:rPr>
          <w:sz w:val="21"/>
          <w:szCs w:val="21"/>
          <w:lang w:val="en-US"/>
        </w:rPr>
        <w:t>Drafted September 22, 2021</w:t>
      </w:r>
    </w:p>
    <w:p w:rsidR="00594075" w:rsidRPr="00547224" w:rsidRDefault="00594075">
      <w:pPr>
        <w:pStyle w:val="Body"/>
        <w:spacing w:after="0" w:line="240" w:lineRule="auto"/>
        <w:rPr>
          <w:sz w:val="21"/>
          <w:szCs w:val="21"/>
        </w:rPr>
      </w:pPr>
    </w:p>
    <w:p w:rsidR="00594075" w:rsidRPr="00547224" w:rsidRDefault="00547224">
      <w:pPr>
        <w:pStyle w:val="Body"/>
        <w:spacing w:after="0" w:line="240" w:lineRule="auto"/>
        <w:rPr>
          <w:b/>
          <w:bCs/>
          <w:sz w:val="21"/>
          <w:szCs w:val="21"/>
        </w:rPr>
      </w:pPr>
      <w:r w:rsidRPr="00547224">
        <w:rPr>
          <w:b/>
          <w:bCs/>
          <w:sz w:val="21"/>
          <w:szCs w:val="21"/>
          <w:lang w:val="en-US"/>
        </w:rPr>
        <w:t>FOR IMMEDIATE RELEASE</w:t>
      </w:r>
    </w:p>
    <w:p w:rsidR="00594075" w:rsidRPr="00547224" w:rsidRDefault="00547224">
      <w:pPr>
        <w:pStyle w:val="Body"/>
        <w:spacing w:after="0" w:line="240" w:lineRule="auto"/>
        <w:rPr>
          <w:b/>
          <w:bCs/>
          <w:sz w:val="21"/>
          <w:szCs w:val="21"/>
        </w:rPr>
      </w:pPr>
      <w:r w:rsidRPr="00547224">
        <w:rPr>
          <w:b/>
          <w:bCs/>
          <w:sz w:val="21"/>
          <w:szCs w:val="21"/>
          <w:lang w:val="en-US"/>
        </w:rPr>
        <w:t>DATE</w:t>
      </w:r>
    </w:p>
    <w:p w:rsidR="00594075" w:rsidRPr="00547224" w:rsidRDefault="00547224">
      <w:pPr>
        <w:pStyle w:val="Body"/>
        <w:spacing w:after="0" w:line="240" w:lineRule="auto"/>
        <w:rPr>
          <w:b/>
          <w:bCs/>
          <w:sz w:val="21"/>
          <w:szCs w:val="21"/>
        </w:rPr>
      </w:pPr>
      <w:r w:rsidRPr="00547224">
        <w:rPr>
          <w:b/>
          <w:bCs/>
          <w:sz w:val="21"/>
          <w:szCs w:val="21"/>
          <w:lang w:val="en-US"/>
        </w:rPr>
        <w:t>CONTACT NAME AND INFO</w:t>
      </w:r>
    </w:p>
    <w:p w:rsidR="00594075" w:rsidRPr="00547224" w:rsidRDefault="00594075">
      <w:pPr>
        <w:pStyle w:val="Body"/>
        <w:spacing w:after="0" w:line="240" w:lineRule="auto"/>
        <w:rPr>
          <w:sz w:val="21"/>
          <w:szCs w:val="21"/>
        </w:rPr>
      </w:pPr>
    </w:p>
    <w:p w:rsidR="00594075" w:rsidRPr="00547224" w:rsidRDefault="00547224">
      <w:pPr>
        <w:pStyle w:val="Body"/>
        <w:spacing w:after="0" w:line="240" w:lineRule="auto"/>
        <w:jc w:val="center"/>
        <w:rPr>
          <w:b/>
          <w:bCs/>
          <w:sz w:val="21"/>
          <w:szCs w:val="21"/>
        </w:rPr>
      </w:pPr>
      <w:bookmarkStart w:id="0" w:name="_headingh.gjdgxs"/>
      <w:bookmarkEnd w:id="0"/>
      <w:r w:rsidRPr="00547224">
        <w:rPr>
          <w:b/>
          <w:bCs/>
          <w:sz w:val="21"/>
          <w:szCs w:val="21"/>
        </w:rPr>
        <w:t>N</w:t>
      </w:r>
      <w:proofErr w:type="spellStart"/>
      <w:r w:rsidRPr="00547224">
        <w:rPr>
          <w:b/>
          <w:bCs/>
          <w:sz w:val="21"/>
          <w:szCs w:val="21"/>
          <w:lang w:val="en-US"/>
        </w:rPr>
        <w:t>ew</w:t>
      </w:r>
      <w:proofErr w:type="spellEnd"/>
      <w:r w:rsidRPr="00547224">
        <w:rPr>
          <w:b/>
          <w:bCs/>
          <w:sz w:val="21"/>
          <w:szCs w:val="21"/>
          <w:lang w:val="en-US"/>
        </w:rPr>
        <w:t xml:space="preserve"> report: Menthol Marketing</w:t>
      </w:r>
      <w:r w:rsidRPr="00547224">
        <w:rPr>
          <w:b/>
          <w:bCs/>
          <w:sz w:val="21"/>
          <w:szCs w:val="21"/>
        </w:rPr>
        <w:t>’</w:t>
      </w:r>
      <w:r w:rsidRPr="00547224">
        <w:rPr>
          <w:b/>
          <w:bCs/>
          <w:sz w:val="21"/>
          <w:szCs w:val="21"/>
          <w:lang w:val="en-US"/>
        </w:rPr>
        <w:t>s Staggering Impact on the Black community</w:t>
      </w:r>
    </w:p>
    <w:p w:rsidR="00594075" w:rsidRPr="00547224" w:rsidRDefault="00594075">
      <w:pPr>
        <w:pStyle w:val="Body"/>
        <w:spacing w:after="0" w:line="240" w:lineRule="auto"/>
        <w:jc w:val="center"/>
        <w:rPr>
          <w:b/>
          <w:bCs/>
          <w:sz w:val="21"/>
          <w:szCs w:val="21"/>
        </w:rPr>
      </w:pPr>
    </w:p>
    <w:p w:rsidR="00594075" w:rsidRPr="00547224" w:rsidRDefault="00547224">
      <w:pPr>
        <w:pStyle w:val="Body"/>
        <w:spacing w:after="0" w:line="240" w:lineRule="auto"/>
        <w:rPr>
          <w:sz w:val="21"/>
          <w:szCs w:val="21"/>
        </w:rPr>
      </w:pPr>
      <w:r w:rsidRPr="00547224">
        <w:rPr>
          <w:sz w:val="21"/>
          <w:szCs w:val="21"/>
        </w:rPr>
        <w:t>(</w:t>
      </w:r>
      <w:r w:rsidRPr="00547224">
        <w:rPr>
          <w:b/>
          <w:bCs/>
          <w:sz w:val="21"/>
          <w:szCs w:val="21"/>
          <w:lang w:val="en-US"/>
        </w:rPr>
        <w:t>CITY, WI</w:t>
      </w:r>
      <w:r w:rsidRPr="00547224">
        <w:rPr>
          <w:sz w:val="21"/>
          <w:szCs w:val="21"/>
        </w:rPr>
        <w:t xml:space="preserve">) – </w:t>
      </w:r>
      <w:r w:rsidRPr="00547224">
        <w:rPr>
          <w:sz w:val="21"/>
          <w:szCs w:val="21"/>
          <w:lang w:val="en-US"/>
        </w:rPr>
        <w:t xml:space="preserve">A new study published in the journal </w:t>
      </w:r>
      <w:hyperlink r:id="rId7" w:history="1">
        <w:r w:rsidRPr="00547224">
          <w:rPr>
            <w:rStyle w:val="Hyperlink0"/>
            <w:sz w:val="21"/>
            <w:szCs w:val="21"/>
            <w:lang w:val="en-US"/>
          </w:rPr>
          <w:t>Tobacco Control</w:t>
        </w:r>
      </w:hyperlink>
      <w:r w:rsidRPr="00547224">
        <w:rPr>
          <w:rStyle w:val="None"/>
          <w:sz w:val="21"/>
          <w:szCs w:val="21"/>
          <w:lang w:val="en-US"/>
        </w:rPr>
        <w:t xml:space="preserve"> details the astounding consequences of the tobacco industry</w:t>
      </w:r>
      <w:r w:rsidRPr="00547224">
        <w:rPr>
          <w:rStyle w:val="None"/>
          <w:sz w:val="21"/>
          <w:szCs w:val="21"/>
        </w:rPr>
        <w:t>’</w:t>
      </w:r>
      <w:r w:rsidRPr="00547224">
        <w:rPr>
          <w:rStyle w:val="None"/>
          <w:sz w:val="21"/>
          <w:szCs w:val="21"/>
          <w:lang w:val="en-US"/>
        </w:rPr>
        <w:t>s decades of targeted marketing of menthol tobacco products to Black Americans. The report found that between 1980-2018, menthol cigarettes were responsible for:</w:t>
      </w:r>
    </w:p>
    <w:p w:rsidR="00594075" w:rsidRPr="00547224" w:rsidRDefault="00594075">
      <w:pPr>
        <w:pStyle w:val="Body"/>
        <w:spacing w:after="0" w:line="240" w:lineRule="auto"/>
        <w:rPr>
          <w:sz w:val="21"/>
          <w:szCs w:val="21"/>
        </w:rPr>
      </w:pPr>
    </w:p>
    <w:p w:rsidR="00594075" w:rsidRPr="00547224" w:rsidRDefault="00547224">
      <w:pPr>
        <w:pStyle w:val="Body"/>
        <w:numPr>
          <w:ilvl w:val="0"/>
          <w:numId w:val="2"/>
        </w:numPr>
        <w:spacing w:after="0" w:line="240" w:lineRule="auto"/>
        <w:rPr>
          <w:sz w:val="21"/>
          <w:szCs w:val="21"/>
          <w:lang w:val="en-US"/>
        </w:rPr>
      </w:pPr>
      <w:r w:rsidRPr="00547224">
        <w:rPr>
          <w:rStyle w:val="None"/>
          <w:sz w:val="21"/>
          <w:szCs w:val="21"/>
          <w:lang w:val="en-US"/>
        </w:rPr>
        <w:t>1.5 million new Black smokers</w:t>
      </w:r>
    </w:p>
    <w:p w:rsidR="00594075" w:rsidRPr="00547224" w:rsidRDefault="00547224">
      <w:pPr>
        <w:pStyle w:val="Body"/>
        <w:numPr>
          <w:ilvl w:val="0"/>
          <w:numId w:val="2"/>
        </w:numPr>
        <w:spacing w:after="0" w:line="240" w:lineRule="auto"/>
        <w:rPr>
          <w:sz w:val="21"/>
          <w:szCs w:val="21"/>
          <w:lang w:val="en-US"/>
        </w:rPr>
      </w:pPr>
      <w:r w:rsidRPr="00547224">
        <w:rPr>
          <w:rStyle w:val="None"/>
          <w:sz w:val="21"/>
          <w:szCs w:val="21"/>
          <w:lang w:val="en-US"/>
        </w:rPr>
        <w:t>157,000 premature Black deaths</w:t>
      </w:r>
    </w:p>
    <w:p w:rsidR="00594075" w:rsidRPr="00547224" w:rsidRDefault="00547224">
      <w:pPr>
        <w:pStyle w:val="Body"/>
        <w:numPr>
          <w:ilvl w:val="0"/>
          <w:numId w:val="2"/>
        </w:numPr>
        <w:spacing w:after="0" w:line="240" w:lineRule="auto"/>
        <w:rPr>
          <w:sz w:val="21"/>
          <w:szCs w:val="21"/>
          <w:lang w:val="en-US"/>
        </w:rPr>
      </w:pPr>
      <w:r w:rsidRPr="00547224">
        <w:rPr>
          <w:rStyle w:val="None"/>
          <w:sz w:val="21"/>
          <w:szCs w:val="21"/>
          <w:lang w:val="en-US"/>
        </w:rPr>
        <w:t>1.5 million years of lost life for Black Americans</w:t>
      </w:r>
    </w:p>
    <w:p w:rsidR="00594075" w:rsidRPr="00547224" w:rsidRDefault="00594075">
      <w:pPr>
        <w:pStyle w:val="Body"/>
        <w:spacing w:after="0" w:line="240" w:lineRule="auto"/>
        <w:rPr>
          <w:sz w:val="21"/>
          <w:szCs w:val="21"/>
        </w:rPr>
      </w:pPr>
    </w:p>
    <w:p w:rsidR="00594075" w:rsidRPr="00547224" w:rsidRDefault="00547224">
      <w:pPr>
        <w:pStyle w:val="Body"/>
        <w:spacing w:after="0" w:line="240" w:lineRule="auto"/>
        <w:rPr>
          <w:sz w:val="21"/>
          <w:szCs w:val="21"/>
        </w:rPr>
      </w:pPr>
      <w:r w:rsidRPr="00547224">
        <w:rPr>
          <w:rStyle w:val="None"/>
          <w:sz w:val="21"/>
          <w:szCs w:val="21"/>
          <w:lang w:val="en-US"/>
        </w:rPr>
        <w:t>Members of the (</w:t>
      </w:r>
      <w:r w:rsidRPr="00547224">
        <w:rPr>
          <w:rStyle w:val="None"/>
          <w:b/>
          <w:bCs/>
          <w:sz w:val="21"/>
          <w:szCs w:val="21"/>
          <w:lang w:val="en-US"/>
        </w:rPr>
        <w:t>ALLIANCE NAME</w:t>
      </w:r>
      <w:r w:rsidRPr="00547224">
        <w:rPr>
          <w:rStyle w:val="None"/>
          <w:sz w:val="21"/>
          <w:szCs w:val="21"/>
          <w:lang w:val="en-US"/>
        </w:rPr>
        <w:t>) said the study</w:t>
      </w:r>
      <w:r w:rsidRPr="00547224">
        <w:rPr>
          <w:rStyle w:val="None"/>
          <w:sz w:val="21"/>
          <w:szCs w:val="21"/>
        </w:rPr>
        <w:t>’</w:t>
      </w:r>
      <w:r w:rsidRPr="00547224">
        <w:rPr>
          <w:rStyle w:val="None"/>
          <w:sz w:val="21"/>
          <w:szCs w:val="21"/>
          <w:lang w:val="en-US"/>
        </w:rPr>
        <w:t xml:space="preserve">s heartbreaking results are no coincidence. </w:t>
      </w:r>
    </w:p>
    <w:p w:rsidR="00594075" w:rsidRPr="00547224" w:rsidRDefault="00594075">
      <w:pPr>
        <w:pStyle w:val="Body"/>
        <w:spacing w:after="0" w:line="240" w:lineRule="auto"/>
        <w:rPr>
          <w:sz w:val="21"/>
          <w:szCs w:val="21"/>
        </w:rPr>
      </w:pPr>
    </w:p>
    <w:p w:rsidR="00594075" w:rsidRPr="00547224" w:rsidRDefault="00547224">
      <w:pPr>
        <w:pStyle w:val="Body"/>
        <w:spacing w:after="0" w:line="240" w:lineRule="auto"/>
        <w:rPr>
          <w:sz w:val="21"/>
          <w:szCs w:val="21"/>
        </w:rPr>
      </w:pPr>
      <w:r w:rsidRPr="00547224">
        <w:rPr>
          <w:rStyle w:val="None"/>
          <w:sz w:val="21"/>
          <w:szCs w:val="21"/>
        </w:rPr>
        <w:t>“</w:t>
      </w:r>
      <w:r w:rsidRPr="00547224">
        <w:rPr>
          <w:rStyle w:val="None"/>
          <w:sz w:val="21"/>
          <w:szCs w:val="21"/>
          <w:lang w:val="en-US"/>
        </w:rPr>
        <w:t>The tobacco industry has focused their advertising of menthol tobacco products on the Black community for decades,</w:t>
      </w:r>
      <w:r w:rsidRPr="00547224">
        <w:rPr>
          <w:rStyle w:val="None"/>
          <w:sz w:val="21"/>
          <w:szCs w:val="21"/>
        </w:rPr>
        <w:t xml:space="preserve">” </w:t>
      </w:r>
      <w:r w:rsidRPr="00547224">
        <w:rPr>
          <w:rStyle w:val="None"/>
          <w:sz w:val="21"/>
          <w:szCs w:val="21"/>
          <w:lang w:val="en-US"/>
        </w:rPr>
        <w:t>said (</w:t>
      </w:r>
      <w:r w:rsidRPr="00547224">
        <w:rPr>
          <w:rStyle w:val="None"/>
          <w:b/>
          <w:bCs/>
          <w:sz w:val="21"/>
          <w:szCs w:val="21"/>
          <w:lang w:val="de-DE"/>
        </w:rPr>
        <w:t>CONTACT NAME</w:t>
      </w:r>
      <w:r w:rsidRPr="00547224">
        <w:rPr>
          <w:rStyle w:val="None"/>
          <w:sz w:val="21"/>
          <w:szCs w:val="21"/>
        </w:rPr>
        <w:t>). “</w:t>
      </w:r>
      <w:r w:rsidRPr="00547224">
        <w:rPr>
          <w:rStyle w:val="None"/>
          <w:sz w:val="21"/>
          <w:szCs w:val="21"/>
          <w:lang w:val="en-US"/>
        </w:rPr>
        <w:t>The abundance of price promotions and tobacco retailers flooding minority and low income neighborhoods is intentional, and it</w:t>
      </w:r>
      <w:r w:rsidRPr="00547224">
        <w:rPr>
          <w:rStyle w:val="None"/>
          <w:sz w:val="21"/>
          <w:szCs w:val="21"/>
        </w:rPr>
        <w:t>’</w:t>
      </w:r>
      <w:r w:rsidRPr="00547224">
        <w:rPr>
          <w:rStyle w:val="None"/>
          <w:sz w:val="21"/>
          <w:szCs w:val="21"/>
          <w:lang w:val="en-US"/>
        </w:rPr>
        <w:t>s a huge driver of higher tobacco use rates in those communities.</w:t>
      </w:r>
      <w:r w:rsidRPr="00547224">
        <w:rPr>
          <w:rStyle w:val="None"/>
          <w:sz w:val="21"/>
          <w:szCs w:val="21"/>
        </w:rPr>
        <w:t>”</w:t>
      </w:r>
    </w:p>
    <w:p w:rsidR="00594075" w:rsidRPr="00547224" w:rsidRDefault="00594075">
      <w:pPr>
        <w:pStyle w:val="Body"/>
        <w:spacing w:after="0" w:line="240" w:lineRule="auto"/>
        <w:rPr>
          <w:sz w:val="21"/>
          <w:szCs w:val="21"/>
        </w:rPr>
      </w:pPr>
    </w:p>
    <w:p w:rsidR="00594075" w:rsidRPr="00547224" w:rsidRDefault="00547224">
      <w:pPr>
        <w:pStyle w:val="Body"/>
        <w:spacing w:after="0" w:line="240" w:lineRule="auto"/>
        <w:rPr>
          <w:rStyle w:val="None"/>
          <w:sz w:val="21"/>
          <w:szCs w:val="21"/>
          <w:shd w:val="clear" w:color="auto" w:fill="FFFFFF"/>
        </w:rPr>
      </w:pPr>
      <w:r w:rsidRPr="00547224">
        <w:rPr>
          <w:rStyle w:val="None"/>
          <w:sz w:val="21"/>
          <w:szCs w:val="21"/>
          <w:lang w:val="en-US"/>
        </w:rPr>
        <w:t>The obstacles (</w:t>
      </w:r>
      <w:r w:rsidRPr="00547224">
        <w:rPr>
          <w:rStyle w:val="None"/>
          <w:b/>
          <w:bCs/>
          <w:sz w:val="21"/>
          <w:szCs w:val="21"/>
          <w:lang w:val="de-DE"/>
        </w:rPr>
        <w:t>CONTACT NAME</w:t>
      </w:r>
      <w:r w:rsidRPr="00547224">
        <w:rPr>
          <w:rStyle w:val="None"/>
          <w:sz w:val="21"/>
          <w:szCs w:val="21"/>
          <w:lang w:val="en-US"/>
        </w:rPr>
        <w:t xml:space="preserve">) mentions are found right here in Wisconsin. Data from the 2016-2018 Wisconsin Retail Assessment Project show </w:t>
      </w:r>
      <w:r w:rsidRPr="00547224">
        <w:rPr>
          <w:rStyle w:val="None"/>
          <w:sz w:val="21"/>
          <w:szCs w:val="21"/>
          <w:shd w:val="clear" w:color="auto" w:fill="FFFFFF"/>
          <w:lang w:val="en-US"/>
        </w:rPr>
        <w:t>Black neighborhoods have a 50 percent higher density of tobacco retailers than white neighborhoods (making it more likely for the retailers to be located near schools). The project also found that price promotions for menthol products were twice as likely to be found in Wisconsin</w:t>
      </w:r>
      <w:r w:rsidRPr="00547224">
        <w:rPr>
          <w:rStyle w:val="None"/>
          <w:sz w:val="21"/>
          <w:szCs w:val="21"/>
          <w:shd w:val="clear" w:color="auto" w:fill="FFFFFF"/>
        </w:rPr>
        <w:t>’</w:t>
      </w:r>
      <w:r w:rsidRPr="00547224">
        <w:rPr>
          <w:rStyle w:val="None"/>
          <w:sz w:val="21"/>
          <w:szCs w:val="21"/>
          <w:shd w:val="clear" w:color="auto" w:fill="FFFFFF"/>
          <w:lang w:val="en-US"/>
        </w:rPr>
        <w:t>s Black neighborhoods than in white ones.</w:t>
      </w:r>
    </w:p>
    <w:p w:rsidR="00594075" w:rsidRPr="00547224" w:rsidRDefault="00594075">
      <w:pPr>
        <w:pStyle w:val="Body"/>
        <w:spacing w:after="0" w:line="240" w:lineRule="auto"/>
        <w:rPr>
          <w:rStyle w:val="None"/>
          <w:sz w:val="21"/>
          <w:szCs w:val="21"/>
          <w:shd w:val="clear" w:color="auto" w:fill="FFFFFF"/>
        </w:rPr>
      </w:pPr>
    </w:p>
    <w:p w:rsidR="00594075" w:rsidRPr="00547224" w:rsidRDefault="00547224">
      <w:pPr>
        <w:pStyle w:val="Body"/>
        <w:spacing w:after="0" w:line="240" w:lineRule="auto"/>
        <w:rPr>
          <w:sz w:val="21"/>
          <w:szCs w:val="21"/>
        </w:rPr>
      </w:pPr>
      <w:r w:rsidRPr="00547224">
        <w:rPr>
          <w:rStyle w:val="None"/>
          <w:sz w:val="21"/>
          <w:szCs w:val="21"/>
        </w:rPr>
        <w:t>(</w:t>
      </w:r>
      <w:r w:rsidRPr="00547224">
        <w:rPr>
          <w:rStyle w:val="None"/>
          <w:b/>
          <w:bCs/>
          <w:sz w:val="21"/>
          <w:szCs w:val="21"/>
          <w:lang w:val="de-DE"/>
        </w:rPr>
        <w:t>CONTACT NAME</w:t>
      </w:r>
      <w:r w:rsidRPr="00547224">
        <w:rPr>
          <w:rStyle w:val="None"/>
          <w:sz w:val="21"/>
          <w:szCs w:val="21"/>
          <w:lang w:val="en-US"/>
        </w:rPr>
        <w:t xml:space="preserve">) says the tragedy is compounded by the extreme addictiveness of menthol cigarettes. </w:t>
      </w:r>
      <w:r w:rsidRPr="00547224">
        <w:rPr>
          <w:rStyle w:val="None"/>
          <w:sz w:val="21"/>
          <w:szCs w:val="21"/>
        </w:rPr>
        <w:t>“</w:t>
      </w:r>
      <w:r w:rsidRPr="00547224">
        <w:rPr>
          <w:rStyle w:val="None"/>
          <w:sz w:val="21"/>
          <w:szCs w:val="21"/>
          <w:lang w:val="en-US"/>
        </w:rPr>
        <w:t>Menthol cigarettes are just as harmful to the body as other cigarettes. The flavoring does not make them safer,</w:t>
      </w:r>
      <w:r w:rsidRPr="00547224">
        <w:rPr>
          <w:rStyle w:val="None"/>
          <w:sz w:val="21"/>
          <w:szCs w:val="21"/>
        </w:rPr>
        <w:t xml:space="preserve">” </w:t>
      </w:r>
      <w:r w:rsidRPr="00547224">
        <w:rPr>
          <w:rStyle w:val="None"/>
          <w:sz w:val="21"/>
          <w:szCs w:val="21"/>
          <w:lang w:val="en-US"/>
        </w:rPr>
        <w:t>said (</w:t>
      </w:r>
      <w:r w:rsidRPr="00547224">
        <w:rPr>
          <w:rStyle w:val="None"/>
          <w:b/>
          <w:bCs/>
          <w:sz w:val="21"/>
          <w:szCs w:val="21"/>
          <w:lang w:val="de-DE"/>
        </w:rPr>
        <w:t>CONTACT NAME</w:t>
      </w:r>
      <w:r w:rsidRPr="00547224">
        <w:rPr>
          <w:rStyle w:val="None"/>
          <w:sz w:val="21"/>
          <w:szCs w:val="21"/>
        </w:rPr>
        <w:t>). “</w:t>
      </w:r>
      <w:r w:rsidRPr="00547224">
        <w:rPr>
          <w:rStyle w:val="None"/>
          <w:sz w:val="21"/>
          <w:szCs w:val="21"/>
          <w:lang w:val="en-US"/>
        </w:rPr>
        <w:t>In fact, they</w:t>
      </w:r>
      <w:r w:rsidRPr="00547224">
        <w:rPr>
          <w:rStyle w:val="None"/>
          <w:sz w:val="21"/>
          <w:szCs w:val="21"/>
        </w:rPr>
        <w:t>’</w:t>
      </w:r>
      <w:r w:rsidRPr="00547224">
        <w:rPr>
          <w:rStyle w:val="None"/>
          <w:sz w:val="21"/>
          <w:szCs w:val="21"/>
          <w:lang w:val="en-US"/>
        </w:rPr>
        <w:t>re easier to start and harder to quit.</w:t>
      </w:r>
      <w:r w:rsidRPr="00547224">
        <w:rPr>
          <w:rStyle w:val="None"/>
          <w:sz w:val="21"/>
          <w:szCs w:val="21"/>
        </w:rPr>
        <w:t>”</w:t>
      </w:r>
    </w:p>
    <w:p w:rsidR="00594075" w:rsidRPr="00547224" w:rsidRDefault="00594075">
      <w:pPr>
        <w:pStyle w:val="Body"/>
        <w:spacing w:after="0" w:line="240" w:lineRule="auto"/>
        <w:rPr>
          <w:sz w:val="21"/>
          <w:szCs w:val="21"/>
        </w:rPr>
      </w:pPr>
    </w:p>
    <w:p w:rsidR="00594075" w:rsidRPr="00547224" w:rsidRDefault="00547224">
      <w:pPr>
        <w:pStyle w:val="Body"/>
        <w:spacing w:after="0" w:line="240" w:lineRule="auto"/>
        <w:rPr>
          <w:rStyle w:val="None"/>
          <w:sz w:val="21"/>
          <w:szCs w:val="21"/>
          <w:shd w:val="clear" w:color="auto" w:fill="FFFF00"/>
        </w:rPr>
      </w:pPr>
      <w:r w:rsidRPr="00547224">
        <w:rPr>
          <w:rStyle w:val="None"/>
          <w:sz w:val="21"/>
          <w:szCs w:val="21"/>
          <w:lang w:val="en-US"/>
        </w:rPr>
        <w:t>Here in (</w:t>
      </w:r>
      <w:r w:rsidRPr="00547224">
        <w:rPr>
          <w:rStyle w:val="None"/>
          <w:b/>
          <w:bCs/>
          <w:sz w:val="21"/>
          <w:szCs w:val="21"/>
          <w:lang w:val="es-ES_tradnl"/>
        </w:rPr>
        <w:t>COMMUNITY/COUNTY NAME</w:t>
      </w:r>
      <w:r w:rsidRPr="00547224">
        <w:rPr>
          <w:rStyle w:val="None"/>
          <w:sz w:val="21"/>
          <w:szCs w:val="21"/>
          <w:lang w:val="en-US"/>
        </w:rPr>
        <w:t>), the (</w:t>
      </w:r>
      <w:r w:rsidRPr="00547224">
        <w:rPr>
          <w:rStyle w:val="None"/>
          <w:b/>
          <w:bCs/>
          <w:sz w:val="21"/>
          <w:szCs w:val="21"/>
          <w:lang w:val="en-US"/>
        </w:rPr>
        <w:t>ALLIANCE NAME</w:t>
      </w:r>
      <w:r w:rsidRPr="00547224">
        <w:rPr>
          <w:rStyle w:val="None"/>
          <w:sz w:val="21"/>
          <w:szCs w:val="21"/>
          <w:lang w:val="en-US"/>
        </w:rPr>
        <w:t>) is educating the community about the targeted marketing of menthol and its impacts by (</w:t>
      </w:r>
      <w:r w:rsidRPr="00547224">
        <w:rPr>
          <w:rStyle w:val="None"/>
          <w:b/>
          <w:bCs/>
          <w:sz w:val="21"/>
          <w:szCs w:val="21"/>
          <w:lang w:val="de-DE"/>
        </w:rPr>
        <w:t xml:space="preserve">DISCUSS ACTIVITIES YOUR ALLIANCE IS DOING RELATED TO MENTHOL </w:t>
      </w:r>
      <w:r w:rsidRPr="00547224">
        <w:rPr>
          <w:rStyle w:val="None"/>
          <w:b/>
          <w:bCs/>
          <w:sz w:val="21"/>
          <w:szCs w:val="21"/>
        </w:rPr>
        <w:t xml:space="preserve">– </w:t>
      </w:r>
      <w:r w:rsidRPr="00547224">
        <w:rPr>
          <w:rStyle w:val="None"/>
          <w:b/>
          <w:bCs/>
          <w:sz w:val="21"/>
          <w:szCs w:val="21"/>
          <w:lang w:val="en-US"/>
        </w:rPr>
        <w:t xml:space="preserve">MEETINGS, </w:t>
      </w:r>
      <w:r w:rsidRPr="00567658">
        <w:rPr>
          <w:rStyle w:val="None"/>
          <w:b/>
          <w:bCs/>
          <w:sz w:val="21"/>
          <w:szCs w:val="21"/>
          <w:lang w:val="en-US"/>
        </w:rPr>
        <w:t>PRESENTATIONS</w:t>
      </w:r>
      <w:r w:rsidRPr="00547224">
        <w:rPr>
          <w:rStyle w:val="None"/>
          <w:b/>
          <w:bCs/>
          <w:sz w:val="21"/>
          <w:szCs w:val="21"/>
          <w:lang w:val="en-US"/>
        </w:rPr>
        <w:t xml:space="preserve">, </w:t>
      </w:r>
      <w:r w:rsidR="00567658">
        <w:rPr>
          <w:rStyle w:val="None"/>
          <w:b/>
          <w:bCs/>
          <w:sz w:val="21"/>
          <w:szCs w:val="21"/>
          <w:lang w:val="en-US"/>
        </w:rPr>
        <w:t>EDUCATIONAL ADVOCACY</w:t>
      </w:r>
      <w:bookmarkStart w:id="1" w:name="_GoBack"/>
      <w:bookmarkEnd w:id="1"/>
      <w:r w:rsidRPr="00547224">
        <w:rPr>
          <w:rStyle w:val="None"/>
          <w:b/>
          <w:bCs/>
          <w:sz w:val="21"/>
          <w:szCs w:val="21"/>
          <w:lang w:val="en-US"/>
        </w:rPr>
        <w:t>, ETC.</w:t>
      </w:r>
      <w:r>
        <w:rPr>
          <w:rStyle w:val="None"/>
          <w:sz w:val="21"/>
          <w:szCs w:val="21"/>
        </w:rPr>
        <w:t xml:space="preserve"> </w:t>
      </w:r>
      <w:r w:rsidRPr="00547224">
        <w:rPr>
          <w:rStyle w:val="None"/>
          <w:b/>
          <w:sz w:val="21"/>
          <w:szCs w:val="21"/>
        </w:rPr>
        <w:t>HERE’S AN EXAMPLE FROM THE WISCONSIN AFRICAN AMERICAN TOBACCO PREVENTION</w:t>
      </w:r>
      <w:r w:rsidRPr="00547224">
        <w:rPr>
          <w:rStyle w:val="None"/>
          <w:sz w:val="21"/>
          <w:szCs w:val="21"/>
        </w:rPr>
        <w:t xml:space="preserve"> </w:t>
      </w:r>
      <w:r w:rsidRPr="00547224">
        <w:rPr>
          <w:rStyle w:val="None"/>
          <w:b/>
          <w:sz w:val="21"/>
          <w:szCs w:val="21"/>
        </w:rPr>
        <w:t>– PLEASE CUSTOMIZE TO BEST DESCRIBE YOUR ALLIANCE’S WORK</w:t>
      </w:r>
      <w:r>
        <w:rPr>
          <w:rStyle w:val="None"/>
          <w:b/>
          <w:sz w:val="21"/>
          <w:szCs w:val="21"/>
        </w:rPr>
        <w:t>)</w:t>
      </w:r>
      <w:r w:rsidRPr="00547224">
        <w:rPr>
          <w:rStyle w:val="None"/>
          <w:b/>
          <w:sz w:val="21"/>
          <w:szCs w:val="21"/>
        </w:rPr>
        <w:t xml:space="preserve">: </w:t>
      </w:r>
      <w:r w:rsidRPr="00547224">
        <w:rPr>
          <w:rStyle w:val="None"/>
          <w:i/>
          <w:sz w:val="21"/>
          <w:szCs w:val="21"/>
        </w:rPr>
        <w:t>Elected officials in Wisconsin, including the Legislative Black Caucus and several local mayors, have spoken up about menthol. For the last five years, they’ve joined tobacco prevention groups, faith leaders, congregants, retailers and others across the state in participating in No Menthol Sunday, a national day to raise awareness about menthol’s impact.</w:t>
      </w:r>
      <w:r w:rsidRPr="00547224">
        <w:rPr>
          <w:rStyle w:val="None"/>
          <w:sz w:val="21"/>
          <w:szCs w:val="21"/>
        </w:rPr>
        <w:t xml:space="preserve"> </w:t>
      </w:r>
    </w:p>
    <w:p w:rsidR="00594075" w:rsidRPr="00547224" w:rsidRDefault="00594075">
      <w:pPr>
        <w:pStyle w:val="Body"/>
        <w:spacing w:after="0" w:line="240" w:lineRule="auto"/>
        <w:rPr>
          <w:sz w:val="21"/>
          <w:szCs w:val="21"/>
        </w:rPr>
      </w:pPr>
    </w:p>
    <w:p w:rsidR="00594075" w:rsidRPr="00547224" w:rsidRDefault="00547224">
      <w:pPr>
        <w:pStyle w:val="Body"/>
        <w:spacing w:after="0" w:line="240" w:lineRule="auto"/>
        <w:rPr>
          <w:sz w:val="21"/>
          <w:szCs w:val="21"/>
        </w:rPr>
      </w:pPr>
      <w:r w:rsidRPr="00547224">
        <w:rPr>
          <w:rStyle w:val="None"/>
          <w:sz w:val="21"/>
          <w:szCs w:val="21"/>
          <w:lang w:val="en-US"/>
        </w:rPr>
        <w:t>For more on menthol products and how the flavor is used in an increasing number of tobacco and nicotine products, visit www.tobaccoischanging.com. Community members can also learn more about tobacco prevention activities in (</w:t>
      </w:r>
      <w:r w:rsidRPr="00547224">
        <w:rPr>
          <w:rStyle w:val="None"/>
          <w:b/>
          <w:bCs/>
          <w:sz w:val="21"/>
          <w:szCs w:val="21"/>
          <w:lang w:val="es-ES_tradnl"/>
        </w:rPr>
        <w:t>COMMUNITY NAME</w:t>
      </w:r>
      <w:r w:rsidRPr="00547224">
        <w:rPr>
          <w:rStyle w:val="None"/>
          <w:sz w:val="21"/>
          <w:szCs w:val="21"/>
          <w:lang w:val="en-US"/>
        </w:rPr>
        <w:t>) by visiting (</w:t>
      </w:r>
      <w:r w:rsidRPr="00547224">
        <w:rPr>
          <w:rStyle w:val="None"/>
          <w:b/>
          <w:bCs/>
          <w:sz w:val="21"/>
          <w:szCs w:val="21"/>
          <w:lang w:val="es-ES_tradnl"/>
        </w:rPr>
        <w:t xml:space="preserve">ALLIANCE URL, SOCIAL MEDIA, </w:t>
      </w:r>
      <w:proofErr w:type="spellStart"/>
      <w:r w:rsidRPr="00547224">
        <w:rPr>
          <w:rStyle w:val="None"/>
          <w:b/>
          <w:bCs/>
          <w:sz w:val="21"/>
          <w:szCs w:val="21"/>
          <w:lang w:val="es-ES_tradnl"/>
        </w:rPr>
        <w:t>etc</w:t>
      </w:r>
      <w:proofErr w:type="spellEnd"/>
      <w:r w:rsidRPr="00547224">
        <w:rPr>
          <w:rStyle w:val="None"/>
          <w:sz w:val="21"/>
          <w:szCs w:val="21"/>
        </w:rPr>
        <w:t>.).</w:t>
      </w:r>
    </w:p>
    <w:p w:rsidR="00594075" w:rsidRPr="00547224" w:rsidRDefault="00594075">
      <w:pPr>
        <w:pStyle w:val="Body"/>
        <w:spacing w:after="0" w:line="240" w:lineRule="auto"/>
        <w:rPr>
          <w:sz w:val="21"/>
          <w:szCs w:val="21"/>
        </w:rPr>
      </w:pPr>
    </w:p>
    <w:p w:rsidR="00594075" w:rsidRPr="00547224" w:rsidRDefault="00547224">
      <w:pPr>
        <w:pStyle w:val="Body"/>
        <w:spacing w:after="0" w:line="240" w:lineRule="auto"/>
        <w:rPr>
          <w:sz w:val="21"/>
          <w:szCs w:val="21"/>
        </w:rPr>
      </w:pPr>
      <w:r w:rsidRPr="00547224">
        <w:rPr>
          <w:rStyle w:val="None"/>
          <w:sz w:val="21"/>
          <w:szCs w:val="21"/>
          <w:lang w:val="en-US"/>
        </w:rPr>
        <w:t>Free help to quit tobacco products is available. Call 1-800-QUIT NOW or, if you</w:t>
      </w:r>
      <w:r w:rsidRPr="00547224">
        <w:rPr>
          <w:rStyle w:val="None"/>
          <w:sz w:val="21"/>
          <w:szCs w:val="21"/>
        </w:rPr>
        <w:t>’</w:t>
      </w:r>
      <w:r w:rsidRPr="00547224">
        <w:rPr>
          <w:rStyle w:val="None"/>
          <w:sz w:val="21"/>
          <w:szCs w:val="21"/>
          <w:lang w:val="en-US"/>
        </w:rPr>
        <w:t>re Medicaid, talk to your doctor about the quitting support offered through the Medicaid Cessation Benefit.</w:t>
      </w:r>
    </w:p>
    <w:p w:rsidR="00594075" w:rsidRPr="00547224" w:rsidRDefault="00547224">
      <w:pPr>
        <w:pStyle w:val="Body"/>
        <w:spacing w:after="0" w:line="240" w:lineRule="auto"/>
        <w:jc w:val="center"/>
        <w:rPr>
          <w:sz w:val="21"/>
          <w:szCs w:val="21"/>
        </w:rPr>
      </w:pPr>
      <w:r w:rsidRPr="00547224">
        <w:rPr>
          <w:rStyle w:val="None"/>
          <w:sz w:val="21"/>
          <w:szCs w:val="21"/>
        </w:rPr>
        <w:t>###</w:t>
      </w:r>
    </w:p>
    <w:sectPr w:rsidR="00594075" w:rsidRPr="0054722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D2" w:rsidRDefault="00547224">
      <w:r>
        <w:separator/>
      </w:r>
    </w:p>
  </w:endnote>
  <w:endnote w:type="continuationSeparator" w:id="0">
    <w:p w:rsidR="00384AD2" w:rsidRDefault="0054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75" w:rsidRDefault="0059407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D2" w:rsidRDefault="00547224">
      <w:r>
        <w:separator/>
      </w:r>
    </w:p>
  </w:footnote>
  <w:footnote w:type="continuationSeparator" w:id="0">
    <w:p w:rsidR="00384AD2" w:rsidRDefault="0054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75" w:rsidRDefault="0059407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DD7"/>
    <w:multiLevelType w:val="hybridMultilevel"/>
    <w:tmpl w:val="111C9D04"/>
    <w:styleLink w:val="ImportedStyle1"/>
    <w:lvl w:ilvl="0" w:tplc="2348DB5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754A37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93A6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2463B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33667C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AA89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40B90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062438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6122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3D21C46"/>
    <w:multiLevelType w:val="hybridMultilevel"/>
    <w:tmpl w:val="111C9D0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5"/>
    <w:rsid w:val="00384AD2"/>
    <w:rsid w:val="00547224"/>
    <w:rsid w:val="00567658"/>
    <w:rsid w:val="00594075"/>
    <w:rsid w:val="00C8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0A83"/>
  <w15:docId w15:val="{2FD5C0C8-BB31-4694-A732-99C3933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da-DK"/>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i/>
      <w:iCs/>
      <w:outline w:val="0"/>
      <w:color w:val="0563C1"/>
      <w:u w:val="single" w:color="0563C1"/>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baccocontrol.bmj.com/content/early/2021/09/16/tobaccocontrol-2021-0567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2021-09-30T14:08:00Z</dcterms:created>
  <dcterms:modified xsi:type="dcterms:W3CDTF">2021-09-30T14:08:00Z</dcterms:modified>
</cp:coreProperties>
</file>